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1A" w:rsidRDefault="00902F1A">
      <w:pPr>
        <w:spacing w:after="44" w:line="324" w:lineRule="auto"/>
        <w:ind w:left="0" w:firstLine="0"/>
        <w:jc w:val="center"/>
        <w:rPr>
          <w:b/>
          <w:sz w:val="54"/>
        </w:rPr>
      </w:pPr>
    </w:p>
    <w:p w:rsidR="0056741F" w:rsidRDefault="00690B4F">
      <w:pPr>
        <w:spacing w:after="44" w:line="324" w:lineRule="auto"/>
        <w:ind w:left="0" w:firstLine="0"/>
        <w:jc w:val="center"/>
      </w:pPr>
      <w:r>
        <w:rPr>
          <w:b/>
          <w:sz w:val="54"/>
        </w:rPr>
        <w:t>ΠΡΟΚΗΡΥΞΗ ΘΕΣΗΣ ΕΘΕΛΟΝΤΗ ΣΧΟΛΙΚΟΥ ΤΡΟΧΟΝΟΜΟΥ</w:t>
      </w:r>
    </w:p>
    <w:p w:rsidR="0056741F" w:rsidRDefault="00690B4F">
      <w:pPr>
        <w:spacing w:after="318" w:line="259" w:lineRule="auto"/>
        <w:ind w:left="32"/>
        <w:jc w:val="center"/>
      </w:pPr>
      <w:r>
        <w:rPr>
          <w:sz w:val="28"/>
        </w:rPr>
        <w:t>2ο ΔΗΜΟΤΙΚΟ ΣΧΟΛΕΙΟ ΛΗΞΟΥΡΙΟΥ</w:t>
      </w:r>
    </w:p>
    <w:p w:rsidR="0056741F" w:rsidRDefault="00690B4F">
      <w:pPr>
        <w:spacing w:after="320" w:line="259" w:lineRule="auto"/>
        <w:ind w:left="32" w:right="1"/>
        <w:jc w:val="center"/>
      </w:pPr>
      <w:r>
        <w:rPr>
          <w:sz w:val="28"/>
        </w:rPr>
        <w:t>ΠΡΟΚΗΡΥΞΗ</w:t>
      </w:r>
    </w:p>
    <w:p w:rsidR="0056741F" w:rsidRDefault="00690B4F">
      <w:pPr>
        <w:spacing w:after="252" w:line="259" w:lineRule="auto"/>
        <w:ind w:left="32" w:right="2"/>
        <w:jc w:val="center"/>
      </w:pPr>
      <w:r>
        <w:rPr>
          <w:sz w:val="28"/>
        </w:rPr>
        <w:t>ΘΕΣΗΣ ΕΘΕΛΟΝΤΗ ΣΧΟΛΙΚΟΥ ΤΡΟΧΟΝΟΜΟΥ</w:t>
      </w:r>
    </w:p>
    <w:p w:rsidR="0056741F" w:rsidRDefault="00690B4F">
      <w:pPr>
        <w:spacing w:after="335"/>
        <w:ind w:right="844"/>
      </w:pPr>
      <w:r>
        <w:t xml:space="preserve">Η Διευθύντρια του 2ου Δημοτικού Σχολείου </w:t>
      </w:r>
      <w:proofErr w:type="spellStart"/>
      <w:r>
        <w:t>Ληξουρίου</w:t>
      </w:r>
      <w:proofErr w:type="spellEnd"/>
      <w:r>
        <w:t xml:space="preserve"> , έχοντας υπόψη :</w:t>
      </w:r>
    </w:p>
    <w:p w:rsidR="0056741F" w:rsidRDefault="00690B4F">
      <w:pPr>
        <w:numPr>
          <w:ilvl w:val="0"/>
          <w:numId w:val="1"/>
        </w:numPr>
        <w:spacing w:after="333"/>
        <w:ind w:right="844" w:hanging="230"/>
      </w:pPr>
      <w:r>
        <w:t>Τα άρθρα 27,28 και 30 του Ν.5056/2023.</w:t>
      </w:r>
    </w:p>
    <w:p w:rsidR="0056741F" w:rsidRDefault="00690B4F">
      <w:pPr>
        <w:numPr>
          <w:ilvl w:val="0"/>
          <w:numId w:val="1"/>
        </w:numPr>
        <w:spacing w:after="335"/>
        <w:ind w:right="844" w:hanging="230"/>
      </w:pPr>
      <w:r>
        <w:t>Το άρθρο 41 παρ.3 του Ν.2094/1992 (ΦΕΚ 182/Α/25-11-1992) Θεσμός Σχολικών Τροχονόμων.</w:t>
      </w:r>
    </w:p>
    <w:p w:rsidR="0056741F" w:rsidRDefault="00690B4F">
      <w:pPr>
        <w:numPr>
          <w:ilvl w:val="0"/>
          <w:numId w:val="1"/>
        </w:numPr>
        <w:spacing w:after="333"/>
        <w:ind w:right="844" w:hanging="230"/>
      </w:pPr>
      <w:r>
        <w:t>Τις παρ. 3 και 4 του άρθρου 45 του Ν. 2696/1999 (Φ.Ε.Κ 57 Α’/23.3.1999).</w:t>
      </w:r>
    </w:p>
    <w:p w:rsidR="0056741F" w:rsidRDefault="00690B4F">
      <w:pPr>
        <w:numPr>
          <w:ilvl w:val="0"/>
          <w:numId w:val="1"/>
        </w:numPr>
        <w:spacing w:after="335"/>
        <w:ind w:right="844" w:hanging="230"/>
      </w:pPr>
      <w:r>
        <w:t>Την παρ. 45 άρθρ. 14 Ν. 2817/2000 (Φ.Ε.Κ 78 Α’/14.3.2000).</w:t>
      </w:r>
    </w:p>
    <w:p w:rsidR="0056741F" w:rsidRDefault="00690B4F">
      <w:pPr>
        <w:numPr>
          <w:ilvl w:val="0"/>
          <w:numId w:val="1"/>
        </w:numPr>
        <w:spacing w:after="336"/>
        <w:ind w:right="844" w:hanging="230"/>
      </w:pPr>
      <w:r>
        <w:t xml:space="preserve">Την με αρ. </w:t>
      </w:r>
      <w:proofErr w:type="spellStart"/>
      <w:r>
        <w:t>πρωτ</w:t>
      </w:r>
      <w:proofErr w:type="spellEnd"/>
      <w:r>
        <w:t>. 2515/5/13-στ’/15.9.1997 Κ.Υ.Α (Φ.Ε.Κ 839 Β’/19.9.97) (η παρ. 2 αντικαταστάθηκε με την Α.Π 2515/5/13ο/16.10.1997 (Φ.Ε.Κ 967 Β’/29.10.1997).</w:t>
      </w:r>
    </w:p>
    <w:p w:rsidR="0056741F" w:rsidRDefault="00690B4F">
      <w:pPr>
        <w:numPr>
          <w:ilvl w:val="0"/>
          <w:numId w:val="1"/>
        </w:numPr>
        <w:spacing w:after="335"/>
        <w:ind w:right="844" w:hanging="230"/>
      </w:pPr>
      <w:r>
        <w:t>Την με αρ. 32633/29.9.2000/Υ.Α.</w:t>
      </w:r>
    </w:p>
    <w:p w:rsidR="0056741F" w:rsidRDefault="00690B4F">
      <w:pPr>
        <w:numPr>
          <w:ilvl w:val="0"/>
          <w:numId w:val="1"/>
        </w:numPr>
        <w:spacing w:after="336"/>
        <w:ind w:right="844" w:hanging="230"/>
      </w:pPr>
      <w:r>
        <w:t xml:space="preserve">Την με αρ. </w:t>
      </w:r>
      <w:proofErr w:type="spellStart"/>
      <w:r>
        <w:t>πρωτ</w:t>
      </w:r>
      <w:proofErr w:type="spellEnd"/>
      <w:r>
        <w:t xml:space="preserve">. Φ.11.1/175/Γ1/116/08.02.2000 εγκύκλιο του ΥΠ.Ε.Π.Θ. σύμφωνα με την οποία προβλέπεται η </w:t>
      </w:r>
      <w:proofErr w:type="spellStart"/>
      <w:r>
        <w:t>σύστασηεπιτροπής</w:t>
      </w:r>
      <w:proofErr w:type="spellEnd"/>
      <w:r>
        <w:t>, σε επίπεδο σχολικής μονάδας, έργο της οποίας αποτελεί η επιλογή των ατόμων που θα αναλάβουν καθήκοντα σχολικών τροχονόμων.</w:t>
      </w:r>
    </w:p>
    <w:p w:rsidR="0056741F" w:rsidRDefault="00690B4F">
      <w:pPr>
        <w:numPr>
          <w:ilvl w:val="0"/>
          <w:numId w:val="1"/>
        </w:numPr>
        <w:spacing w:after="338"/>
        <w:ind w:right="844" w:hanging="23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-144779</wp:posOffset>
                </wp:positionH>
                <wp:positionV relativeFrom="paragraph">
                  <wp:posOffset>-6497251</wp:posOffset>
                </wp:positionV>
                <wp:extent cx="7559040" cy="10690860"/>
                <wp:effectExtent l="0" t="0" r="0" b="0"/>
                <wp:wrapNone/>
                <wp:docPr id="711" name="Group 71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39" name="Shape 39"/>
                        <wps:cNvSpPr/>
                        <wps:spPr>
                          <a:xfrm>
                            <a:off x="1270" y="1270"/>
                            <a:ext cx="0" cy="10689590"/>
                          </a:xfrm>
                          <a:custGeom>
                            <a:avLst/>
                            <a:gdLst/>
                            <a:ahLst/>
                            <a:cxnLst/>
                            <a:rect l="0" t="0" r="0" b="0"/>
                            <a:pathLst>
                              <a:path h="10689590">
                                <a:moveTo>
                                  <a:pt x="0" y="0"/>
                                </a:moveTo>
                                <a:lnTo>
                                  <a:pt x="0" y="10689590"/>
                                </a:lnTo>
                              </a:path>
                            </a:pathLst>
                          </a:custGeom>
                          <a:ln w="635" cap="flat">
                            <a:round/>
                          </a:ln>
                        </wps:spPr>
                        <wps:style>
                          <a:lnRef idx="1">
                            <a:srgbClr val="DDDDDD"/>
                          </a:lnRef>
                          <a:fillRef idx="0">
                            <a:srgbClr val="000000">
                              <a:alpha val="0"/>
                            </a:srgbClr>
                          </a:fillRef>
                          <a:effectRef idx="0">
                            <a:scrgbClr r="0" g="0" b="0"/>
                          </a:effectRef>
                          <a:fontRef idx="none"/>
                        </wps:style>
                        <wps:bodyPr/>
                      </wps:wsp>
                      <wps:wsp>
                        <wps:cNvPr id="40" name="Shape 40"/>
                        <wps:cNvSpPr/>
                        <wps:spPr>
                          <a:xfrm>
                            <a:off x="7559040" y="0"/>
                            <a:ext cx="0" cy="10690860"/>
                          </a:xfrm>
                          <a:custGeom>
                            <a:avLst/>
                            <a:gdLst/>
                            <a:ahLst/>
                            <a:cxnLst/>
                            <a:rect l="0" t="0" r="0" b="0"/>
                            <a:pathLst>
                              <a:path h="10690860">
                                <a:moveTo>
                                  <a:pt x="0" y="0"/>
                                </a:moveTo>
                                <a:lnTo>
                                  <a:pt x="0" y="10690860"/>
                                </a:lnTo>
                              </a:path>
                            </a:pathLst>
                          </a:custGeom>
                          <a:ln w="635" cap="flat">
                            <a:round/>
                          </a:ln>
                        </wps:spPr>
                        <wps:style>
                          <a:lnRef idx="1">
                            <a:srgbClr val="DDDDDD"/>
                          </a:lnRef>
                          <a:fillRef idx="0">
                            <a:srgbClr val="000000">
                              <a:alpha val="0"/>
                            </a:srgbClr>
                          </a:fillRef>
                          <a:effectRef idx="0">
                            <a:scrgbClr r="0" g="0" b="0"/>
                          </a:effectRef>
                          <a:fontRef idx="none"/>
                        </wps:style>
                        <wps:bodyPr/>
                      </wps:wsp>
                      <wps:wsp>
                        <wps:cNvPr id="41" name="Shape 41"/>
                        <wps:cNvSpPr/>
                        <wps:spPr>
                          <a:xfrm>
                            <a:off x="0" y="1270"/>
                            <a:ext cx="7559040" cy="0"/>
                          </a:xfrm>
                          <a:custGeom>
                            <a:avLst/>
                            <a:gdLst/>
                            <a:ahLst/>
                            <a:cxnLst/>
                            <a:rect l="0" t="0" r="0" b="0"/>
                            <a:pathLst>
                              <a:path w="7559040">
                                <a:moveTo>
                                  <a:pt x="0" y="0"/>
                                </a:moveTo>
                                <a:lnTo>
                                  <a:pt x="7559040" y="0"/>
                                </a:lnTo>
                              </a:path>
                            </a:pathLst>
                          </a:custGeom>
                          <a:ln w="635" cap="flat">
                            <a:round/>
                          </a:ln>
                        </wps:spPr>
                        <wps:style>
                          <a:lnRef idx="1">
                            <a:srgbClr val="DDDDDD"/>
                          </a:lnRef>
                          <a:fillRef idx="0">
                            <a:srgbClr val="000000">
                              <a:alpha val="0"/>
                            </a:srgbClr>
                          </a:fillRef>
                          <a:effectRef idx="0">
                            <a:scrgbClr r="0" g="0" b="0"/>
                          </a:effectRef>
                          <a:fontRef idx="none"/>
                        </wps:style>
                        <wps:bodyPr/>
                      </wps:wsp>
                      <wps:wsp>
                        <wps:cNvPr id="42" name="Shape 42"/>
                        <wps:cNvSpPr/>
                        <wps:spPr>
                          <a:xfrm>
                            <a:off x="1270" y="10690860"/>
                            <a:ext cx="7557771" cy="0"/>
                          </a:xfrm>
                          <a:custGeom>
                            <a:avLst/>
                            <a:gdLst/>
                            <a:ahLst/>
                            <a:cxnLst/>
                            <a:rect l="0" t="0" r="0" b="0"/>
                            <a:pathLst>
                              <a:path w="7557771">
                                <a:moveTo>
                                  <a:pt x="7557771" y="0"/>
                                </a:moveTo>
                                <a:lnTo>
                                  <a:pt x="0" y="0"/>
                                </a:lnTo>
                              </a:path>
                            </a:pathLst>
                          </a:custGeom>
                          <a:ln w="635" cap="flat">
                            <a:round/>
                          </a:ln>
                        </wps:spPr>
                        <wps:style>
                          <a:lnRef idx="1">
                            <a:srgbClr val="DDDDDD"/>
                          </a:lnRef>
                          <a:fillRef idx="0">
                            <a:srgbClr val="000000">
                              <a:alpha val="0"/>
                            </a:srgbClr>
                          </a:fillRef>
                          <a:effectRef idx="0">
                            <a:scrgbClr r="0" g="0" b="0"/>
                          </a:effectRef>
                          <a:fontRef idx="none"/>
                        </wps:style>
                        <wps:bodyPr/>
                      </wps:wsp>
                    </wpg:wgp>
                  </a:graphicData>
                </a:graphic>
              </wp:anchor>
            </w:drawing>
          </mc:Choice>
          <mc:Fallback>
            <w:pict>
              <v:group w14:anchorId="56B705B2" id="Group 711" o:spid="_x0000_s1026" style="position:absolute;margin-left:-11.4pt;margin-top:-511.6pt;width:595.2pt;height:841.8pt;z-index:-251658240"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">
                <v:shape id="Shape 39" o:spid="_x0000_s1027" style="position:absolute;left:12;top:12;width:0;height:106896;visibility:visible;mso-wrap-style:square;v-text-anchor:top" coordsize="0,1068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0/8QA&#10;AADbAAAADwAAAGRycy9kb3ducmV2LnhtbESPzWrDMBCE74W+g9hCbo3cpCStGyWUQH8OuSQptMfF&#10;2lqm1spIW9t9+yoQyHGYmW+Y1Wb0reoppiawgbtpAYq4Crbh2sDH8eX2AVQSZIttYDLwRwk26+ur&#10;FZY2DLyn/iC1yhBOJRpwIl2pdaoceUzT0BFn7ztEj5JlrLWNOGS4b/WsKBbaY8N5wWFHW0fVz+HX&#10;G3gt5D7g7k22w6fuj+1XXM7c0pjJzfj8BEpolEv43H63BuaPcPqSf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QNP/EAAAA2wAAAA8AAAAAAAAAAAAAAAAAmAIAAGRycy9k&#10;b3ducmV2LnhtbFBLBQYAAAAABAAEAPUAAACJAwAAAAA=&#10;" path="m,l,10689590e" filled="f" strokecolor="#ddd" strokeweight=".05pt">
                  <v:path arrowok="t" textboxrect="0,0,0,10689590"/>
                </v:shape>
                <v:shape id="Shape 40" o:spid="_x0000_s1028" style="position:absolute;left:75590;width:0;height:106908;visibility:visible;mso-wrap-style:square;v-text-anchor:top" coordsize="0,106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ZBMAA&#10;AADbAAAADwAAAGRycy9kb3ducmV2LnhtbERPy4rCMBTdC/5DuMLsNFVEtBqlDgjOMBZ8fMCluTbF&#10;5qbTRO38vVkMuDyc92rT2Vo8qPWVYwXjUQKCuHC64lLB5bwbzkH4gKyxdkwK/sjDZt3vrTDV7slH&#10;epxCKWII+xQVmBCaVEpfGLLoR64hjtzVtRZDhG0pdYvPGG5rOUmSmbRYcWww2NCnoeJ2ulsFi1uW&#10;37++fxLMxuGQ/x4MX8qtUh+DLluCCNSFt/jfvdcKpn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NZBMAAAADbAAAADwAAAAAAAAAAAAAAAACYAgAAZHJzL2Rvd25y&#10;ZXYueG1sUEsFBgAAAAAEAAQA9QAAAIUDAAAAAA==&#10;" path="m,l,10690860e" filled="f" strokecolor="#ddd" strokeweight=".05pt">
                  <v:path arrowok="t" textboxrect="0,0,0,10690860"/>
                </v:shape>
                <v:shape id="Shape 41" o:spid="_x0000_s1029" style="position:absolute;top:12;width:75590;height:0;visibility:visible;mso-wrap-style:square;v-text-anchor:top" coordsize="7559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cv8MA&#10;AADbAAAADwAAAGRycy9kb3ducmV2LnhtbESPT2sCMRTE74V+h/AKvZSaWFRkaxQRBHvw4J/F62Pz&#10;3F3cvCxJXLff3giCx2FmfsPMFr1tREc+1I41DAcKBHHhTM2lhuNh/T0FESKywcYxafinAIv5+9sM&#10;M+NuvKNuH0uRIBwy1FDF2GZShqIii2HgWuLknZ23GJP0pTQebwluG/mj1ERarDktVNjSqqLisr9a&#10;Dacu97z9Gv/RZpwf851STXFSWn9+9MtfEJH6+Ao/2xujYTSE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cv8MAAADbAAAADwAAAAAAAAAAAAAAAACYAgAAZHJzL2Rv&#10;d25yZXYueG1sUEsFBgAAAAAEAAQA9QAAAIgDAAAAAA==&#10;" path="m,l7559040,e" filled="f" strokecolor="#ddd" strokeweight=".05pt">
                  <v:path arrowok="t" textboxrect="0,0,7559040,0"/>
                </v:shape>
                <v:shape id="Shape 42" o:spid="_x0000_s1030" style="position:absolute;left:12;top:106908;width:75578;height:0;visibility:visible;mso-wrap-style:square;v-text-anchor:top" coordsize="7557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8nMIA&#10;AADbAAAADwAAAGRycy9kb3ducmV2LnhtbESPQYvCMBSE78L+h/AEb5oqsqtdo6yC4EmoevH2aJ5N&#10;2eSlNKnWf2+EhT0OM/MNs9r0zoo7taH2rGA6yUAQl17XXCm4nPfjBYgQkTVaz6TgSQE264/BCnPt&#10;H1zQ/RQrkSAcclRgYmxyKUNpyGGY+IY4eTffOoxJtpXULT4S3Fk5y7JP6bDmtGCwoZ2h8vfUOQX2&#10;0hV2ue12Z/lljsVt+XR0rZUaDfufbxCR+vgf/msftIL5DN5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TycwgAAANsAAAAPAAAAAAAAAAAAAAAAAJgCAABkcnMvZG93&#10;bnJldi54bWxQSwUGAAAAAAQABAD1AAAAhwMAAAAA&#10;" path="m7557771,l,e" filled="f" strokecolor="#ddd" strokeweight=".05pt">
                  <v:path arrowok="t" textboxrect="0,0,7557771,0"/>
                </v:shape>
              </v:group>
            </w:pict>
          </mc:Fallback>
        </mc:AlternateContent>
      </w:r>
      <w:r>
        <w:t xml:space="preserve">Το υπ’ </w:t>
      </w:r>
      <w:proofErr w:type="spellStart"/>
      <w:r>
        <w:t>αριθμ</w:t>
      </w:r>
      <w:proofErr w:type="spellEnd"/>
      <w:r>
        <w:t xml:space="preserve">. </w:t>
      </w:r>
      <w:proofErr w:type="spellStart"/>
      <w:r>
        <w:t>πρωτ</w:t>
      </w:r>
      <w:proofErr w:type="spellEnd"/>
      <w:r>
        <w:t>.: 62515/05-09-2024 έγγραφο του Υπουργείου Εσωτερικών, με θέμα: «Σχολικοί Τροχονόμοι», σύμφωνα με το οποίο: κατόπιν των αλλαγών που επήλθαν με τις διατάξεις του ν.5056/2023, για τις σχολικές μονάδες των δήμων των οποίων οι σχολικές επιτροπές έχουν καταργηθεί, η εν λόγω επιτροπή θα αποτελείται από: α) τον διευθυντή της σχολικής μονάδας ή τον εκτελούντα χρέη διευθυντή, ή τον αναπληρωτή αυτού ως πρόεδρο, β) τον πρόεδρο της οικείας επιτροπής της παρ.1 του άρθρου 30 του ν.5056/2023, γ) τον πρόεδρο του συλλόγου γονέων και κηδεμόνων ή εκπρόσωπό του.</w:t>
      </w:r>
    </w:p>
    <w:p w:rsidR="0056741F" w:rsidRDefault="00690B4F">
      <w:pPr>
        <w:numPr>
          <w:ilvl w:val="0"/>
          <w:numId w:val="1"/>
        </w:numPr>
        <w:spacing w:after="333"/>
        <w:ind w:right="844" w:hanging="230"/>
      </w:pPr>
      <w:r>
        <w:t xml:space="preserve">Την </w:t>
      </w:r>
      <w:proofErr w:type="spellStart"/>
      <w:r>
        <w:t>υπ΄αριθμ</w:t>
      </w:r>
      <w:proofErr w:type="spellEnd"/>
      <w:r>
        <w:t>. 47455/16-08-2007 Υ.Α. (ΦΕΚ 1734/Β΄).</w:t>
      </w:r>
    </w:p>
    <w:p w:rsidR="0056741F" w:rsidRDefault="00690B4F" w:rsidP="00E76AEC">
      <w:pPr>
        <w:spacing w:after="404"/>
        <w:ind w:left="230" w:right="844" w:firstLine="0"/>
      </w:pPr>
      <w:r>
        <w:t xml:space="preserve">Την με αρ. 111/2024 απόφαση του Δημοτικού Συμβουλίου του Δήμου </w:t>
      </w:r>
      <w:proofErr w:type="spellStart"/>
      <w:r>
        <w:t>Ληξουρίου</w:t>
      </w:r>
      <w:proofErr w:type="spellEnd"/>
      <w:r>
        <w:t xml:space="preserve"> με θέμα: «Συγκρότηση της Δημοτικής Επιτροπής Πρωτοβάθμιας &amp; Δευτεροβάθμιας Εκπαίδευσης του Δήμου </w:t>
      </w:r>
      <w:proofErr w:type="spellStart"/>
      <w:r>
        <w:t>Ληξουρίου</w:t>
      </w:r>
      <w:proofErr w:type="spellEnd"/>
      <w:r>
        <w:t>» (ΑΔΑ:9Λ3Ν46ΜΓ3Ξ-ΡΚ3).</w:t>
      </w:r>
    </w:p>
    <w:p w:rsidR="0056741F" w:rsidRDefault="00690B4F">
      <w:pPr>
        <w:spacing w:after="252" w:line="259" w:lineRule="auto"/>
        <w:ind w:left="32" w:right="1"/>
        <w:jc w:val="center"/>
      </w:pPr>
      <w:r>
        <w:rPr>
          <w:sz w:val="28"/>
        </w:rPr>
        <w:t>Προκηρύσσει</w:t>
      </w:r>
    </w:p>
    <w:p w:rsidR="0056741F" w:rsidRDefault="00690B4F">
      <w:pPr>
        <w:spacing w:after="338"/>
      </w:pPr>
      <w:r>
        <w:t xml:space="preserve">Την πλήρωση μιας (1) θέσης  Εθελοντή Σχολικού τροχονόμου, στο 2ο Δημοτικό Σχολείο </w:t>
      </w:r>
      <w:proofErr w:type="spellStart"/>
      <w:r>
        <w:t>Ληξουρίου</w:t>
      </w:r>
      <w:proofErr w:type="spellEnd"/>
      <w:r>
        <w:t xml:space="preserve"> του Δήμου </w:t>
      </w:r>
      <w:proofErr w:type="spellStart"/>
      <w:r>
        <w:t>Ληξουρίου</w:t>
      </w:r>
      <w:proofErr w:type="spellEnd"/>
      <w:r>
        <w:t>, σύμφωνα με τα παρακάτω:</w:t>
      </w:r>
    </w:p>
    <w:p w:rsidR="0056741F" w:rsidRDefault="00690B4F">
      <w:pPr>
        <w:numPr>
          <w:ilvl w:val="0"/>
          <w:numId w:val="2"/>
        </w:numPr>
        <w:spacing w:after="333"/>
        <w:ind w:right="844" w:hanging="234"/>
      </w:pPr>
      <w:r>
        <w:t xml:space="preserve">Η πρόσληψη θα </w:t>
      </w:r>
      <w:r w:rsidR="00660072">
        <w:t>γίνει για το διδακτικό έτος 2025-2026</w:t>
      </w:r>
      <w:r>
        <w:t xml:space="preserve"> και εφεξής</w:t>
      </w:r>
    </w:p>
    <w:p w:rsidR="0056741F" w:rsidRDefault="00690B4F">
      <w:pPr>
        <w:numPr>
          <w:ilvl w:val="0"/>
          <w:numId w:val="2"/>
        </w:numPr>
        <w:spacing w:after="338"/>
        <w:ind w:right="844" w:hanging="234"/>
      </w:pPr>
      <w:r>
        <w:lastRenderedPageBreak/>
        <w:t>Στη θέση αυτή μπορεί να απασχοληθεί κάθε ενήλικο άτομο, άνω των 18 ετών, ανεξάρτητα από το αν εργάζεται ή όχι, αρκεί να μπορεί να ανταποκριθεί στο ωράριο και τις υποχρεώσεις του.</w:t>
      </w:r>
    </w:p>
    <w:p w:rsidR="0056741F" w:rsidRDefault="00690B4F">
      <w:pPr>
        <w:numPr>
          <w:ilvl w:val="0"/>
          <w:numId w:val="2"/>
        </w:numPr>
        <w:ind w:right="844" w:hanging="234"/>
      </w:pPr>
      <w:r>
        <w:t>Οι ώρες απασχόλησης είναι:</w:t>
      </w:r>
    </w:p>
    <w:p w:rsidR="0056741F" w:rsidRDefault="00690B4F">
      <w:pPr>
        <w:numPr>
          <w:ilvl w:val="0"/>
          <w:numId w:val="3"/>
        </w:numPr>
        <w:ind w:right="844" w:hanging="144"/>
      </w:pPr>
      <w:r>
        <w:t>Από τις 7.45π.μ. μέχρι τις 8.20π.μ.</w:t>
      </w:r>
    </w:p>
    <w:p w:rsidR="0056741F" w:rsidRDefault="00690B4F">
      <w:pPr>
        <w:numPr>
          <w:ilvl w:val="0"/>
          <w:numId w:val="3"/>
        </w:numPr>
        <w:ind w:right="844" w:hanging="144"/>
      </w:pPr>
      <w:r>
        <w:t>Από τις 13:00μ.μ. μέχρι τις 13:45μ.μ.</w:t>
      </w:r>
    </w:p>
    <w:p w:rsidR="0056741F" w:rsidRDefault="00690B4F">
      <w:pPr>
        <w:ind w:left="903" w:right="844"/>
      </w:pPr>
      <w:r>
        <w:t>Οι ώρες αυτές, που αφορούν την προσέλευση και την αποχώρηση των μαθητών προς και από το σχολείο, μπορεί να αλλάξουν, σε συνεννόηση με την Δ/</w:t>
      </w:r>
      <w:proofErr w:type="spellStart"/>
      <w:r>
        <w:t>ντρια</w:t>
      </w:r>
      <w:proofErr w:type="spellEnd"/>
      <w:r>
        <w:t xml:space="preserve"> του σχολείου, αν για οποιοδήποτε λόγο τροποποιηθούν οι ώρες λειτουργίας του σχολείου.</w:t>
      </w:r>
    </w:p>
    <w:p w:rsidR="0056741F" w:rsidRDefault="00690B4F">
      <w:pPr>
        <w:numPr>
          <w:ilvl w:val="0"/>
          <w:numId w:val="4"/>
        </w:numPr>
        <w:ind w:right="844" w:hanging="234"/>
      </w:pPr>
      <w:r>
        <w:t>Στον εθελοντή σχολικό τροχονόμο θα καταβάλλεται μηνιαία αποζημίωση ύψους 176,00 € για την κάλυψη των εξόδων κίνησής του. Η εν λόγω αποζημίωση μειώνεται αναλογικά όταν δεν προσφέρονται υπηρεσίες όλες τις ημέρες λειτουργίας του σχολείου και όταν αυτές προσφέρονται μόνο κατά την προσέλευση ή των αποχώρηση των μαθητών. Η αποζημίωση δεν υπόκειται σε καμία κράτηση.</w:t>
      </w:r>
    </w:p>
    <w:p w:rsidR="0056741F" w:rsidRDefault="00690B4F">
      <w:pPr>
        <w:numPr>
          <w:ilvl w:val="0"/>
          <w:numId w:val="4"/>
        </w:numPr>
        <w:ind w:right="844" w:hanging="234"/>
      </w:pPr>
      <w:r>
        <w:t>Ο εθελοντής Σχολικός τροχονόμος δεν ασφαλίζεται σε κανέναν ασφαλιστικό φορέα.</w:t>
      </w:r>
    </w:p>
    <w:p w:rsidR="0056741F" w:rsidRDefault="00690B4F">
      <w:pPr>
        <w:numPr>
          <w:ilvl w:val="0"/>
          <w:numId w:val="4"/>
        </w:numPr>
        <w:ind w:right="844" w:hanging="234"/>
      </w:pPr>
      <w:r>
        <w:t xml:space="preserve">Κατά την εκτέλεση των καθηκόντων του ο Σχολικός τροχονόμος χρησιμοποιεί φορητή πινακίδα </w:t>
      </w:r>
    </w:p>
    <w:p w:rsidR="0056741F" w:rsidRDefault="00690B4F">
      <w:pPr>
        <w:ind w:left="903" w:right="844"/>
      </w:pPr>
      <w:r>
        <w:t xml:space="preserve">“SΤΟΡ” και φορά γιλέκο, χρώματος ανοικτού κίτρινου. Στην εμπρόσθια και οπίσθια όψη του SΤΟΡ” και φορά γιλέκο, χρώματος ανοικτού κίτρινου. Στην εμπρόσθια και οπίσθια όψη του ΤΟΡ” και φορά γιλέκο, χρώματος ανοικτού κίτρινου. Στην εμπρόσθια και οπίσθια όψη του </w:t>
      </w:r>
    </w:p>
    <w:p w:rsidR="0056741F" w:rsidRDefault="00690B4F">
      <w:pPr>
        <w:ind w:left="903" w:right="844"/>
      </w:pPr>
      <w:r>
        <w:t>αναγράφεται, σε δύο παράλληλες γραμμές, με κεφαλαία γράμματα, ανεξίτηλου μαύρου χρώματος η φράση “SΤΟΡ” και φορά γιλέκο, χρώματος ανοικτού κίτρινου. Στην εμπρόσθια και οπίσθια όψη του ΣΧΟΛΙΚΟΣ ΤΡΟΧΟΝΟΜΟΣ”. Το γιλέκο και οι πινακίδες χορηγούνται από το σχολείο.</w:t>
      </w:r>
    </w:p>
    <w:p w:rsidR="0056741F" w:rsidRDefault="00690B4F">
      <w:pPr>
        <w:numPr>
          <w:ilvl w:val="0"/>
          <w:numId w:val="4"/>
        </w:numPr>
        <w:ind w:right="844" w:hanging="234"/>
      </w:pPr>
      <w:r>
        <w:t>Το άτομο που θα επιλεγεί, θα ασκήσει τα καθήκοντά του, αφού εκπαιδευτεί κατάλληλα. Ο χρόνος εκπαίδευσης θεωρείται χρόνος εργασίας.</w:t>
      </w:r>
    </w:p>
    <w:p w:rsidR="00A24339" w:rsidRDefault="00A24339" w:rsidP="00A24339">
      <w:pPr>
        <w:ind w:left="1127" w:right="844" w:firstLine="0"/>
      </w:pPr>
    </w:p>
    <w:p w:rsidR="0056741F" w:rsidRDefault="00690B4F" w:rsidP="00A24339">
      <w:pPr>
        <w:ind w:left="903" w:right="844"/>
        <w:rPr>
          <w:b/>
        </w:rPr>
      </w:pPr>
      <w:r w:rsidRPr="00A24339">
        <w:rPr>
          <w:b/>
        </w:rPr>
        <w:t>Οι ενδιαφερόμενοι μπορούν να υποβάλουν</w:t>
      </w:r>
      <w:r w:rsidR="00696AF8" w:rsidRPr="00A24339">
        <w:rPr>
          <w:b/>
        </w:rPr>
        <w:t xml:space="preserve"> την αίτησή τους από την Παρασκευή 5 Σεπτεμβρίου  2025 έως την Τρίτη 9</w:t>
      </w:r>
      <w:r w:rsidR="00E621B3" w:rsidRPr="00A24339">
        <w:rPr>
          <w:b/>
        </w:rPr>
        <w:t xml:space="preserve"> Σεπτεμβρ</w:t>
      </w:r>
      <w:r w:rsidRPr="00A24339">
        <w:rPr>
          <w:b/>
        </w:rPr>
        <w:t>ίου</w:t>
      </w:r>
      <w:r w:rsidR="00902F1A" w:rsidRPr="00A24339">
        <w:rPr>
          <w:b/>
        </w:rPr>
        <w:t xml:space="preserve"> 2025</w:t>
      </w:r>
      <w:r w:rsidRPr="00A24339">
        <w:rPr>
          <w:b/>
        </w:rPr>
        <w:t xml:space="preserve"> και τις ώρες: 08:00π.μ. – 2:0</w:t>
      </w:r>
      <w:r w:rsidR="00A24339" w:rsidRPr="00A24339">
        <w:rPr>
          <w:b/>
        </w:rPr>
        <w:t xml:space="preserve">0μ.μ., στο 2ο  Δημοτικό Σχολείο </w:t>
      </w:r>
      <w:proofErr w:type="spellStart"/>
      <w:r w:rsidRPr="00A24339">
        <w:rPr>
          <w:b/>
        </w:rPr>
        <w:t>Ληξουρίου</w:t>
      </w:r>
      <w:proofErr w:type="spellEnd"/>
      <w:r w:rsidRPr="00A24339">
        <w:rPr>
          <w:b/>
        </w:rPr>
        <w:t xml:space="preserve"> η οποία θα συνοδεύεται από τα κάτωθι δικαιολογητικά:</w:t>
      </w:r>
    </w:p>
    <w:p w:rsidR="00A24339" w:rsidRPr="00A24339" w:rsidRDefault="00A24339" w:rsidP="00A24339">
      <w:pPr>
        <w:ind w:left="903" w:right="844"/>
        <w:rPr>
          <w:b/>
        </w:rPr>
      </w:pPr>
    </w:p>
    <w:p w:rsidR="0056741F" w:rsidRPr="00A24339" w:rsidRDefault="00690B4F">
      <w:pPr>
        <w:numPr>
          <w:ilvl w:val="0"/>
          <w:numId w:val="5"/>
        </w:numPr>
        <w:ind w:right="844" w:hanging="234"/>
        <w:rPr>
          <w:b/>
        </w:rPr>
      </w:pPr>
      <w:r w:rsidRPr="00A24339">
        <w:rPr>
          <w:b/>
        </w:rPr>
        <w:t xml:space="preserve">Αίτηση (με τα απαραίτητα στοιχεία ΑΦΜ ,ΑΜΚΑ, Τηλέφωνο </w:t>
      </w:r>
      <w:proofErr w:type="spellStart"/>
      <w:r w:rsidRPr="00A24339">
        <w:rPr>
          <w:b/>
        </w:rPr>
        <w:t>κλπ</w:t>
      </w:r>
      <w:proofErr w:type="spellEnd"/>
      <w:r w:rsidRPr="00A24339">
        <w:rPr>
          <w:b/>
        </w:rPr>
        <w:t>)</w:t>
      </w:r>
    </w:p>
    <w:p w:rsidR="0056741F" w:rsidRPr="00A24339" w:rsidRDefault="00690B4F">
      <w:pPr>
        <w:numPr>
          <w:ilvl w:val="0"/>
          <w:numId w:val="5"/>
        </w:numPr>
        <w:ind w:right="844" w:hanging="234"/>
        <w:rPr>
          <w:b/>
        </w:rPr>
      </w:pPr>
      <w:r w:rsidRPr="00A24339">
        <w:rPr>
          <w:b/>
        </w:rPr>
        <w:t>Φωτοτυπία Αστυνομικής Ταυτότητας</w:t>
      </w:r>
    </w:p>
    <w:p w:rsidR="0056741F" w:rsidRPr="00A24339" w:rsidRDefault="00690B4F">
      <w:pPr>
        <w:numPr>
          <w:ilvl w:val="0"/>
          <w:numId w:val="5"/>
        </w:numPr>
        <w:ind w:right="844" w:hanging="234"/>
        <w:rPr>
          <w:b/>
        </w:rPr>
      </w:pPr>
      <w:r w:rsidRPr="00A24339">
        <w:rPr>
          <w:b/>
        </w:rPr>
        <w:t>Πιστοποιητικό οικογενειακής κατάστασης</w:t>
      </w:r>
    </w:p>
    <w:p w:rsidR="0056741F" w:rsidRPr="00A24339" w:rsidRDefault="00660072">
      <w:pPr>
        <w:numPr>
          <w:ilvl w:val="0"/>
          <w:numId w:val="5"/>
        </w:numPr>
        <w:ind w:right="844" w:hanging="234"/>
        <w:rPr>
          <w:b/>
        </w:rPr>
      </w:pPr>
      <w:r w:rsidRPr="00A24339">
        <w:rPr>
          <w:b/>
        </w:rPr>
        <w:t>Εκκαθαριστικό εφορίας έτους 2024</w:t>
      </w:r>
    </w:p>
    <w:p w:rsidR="0056741F" w:rsidRDefault="00690B4F">
      <w:pPr>
        <w:numPr>
          <w:ilvl w:val="0"/>
          <w:numId w:val="5"/>
        </w:numPr>
        <w:ind w:right="844" w:hanging="234"/>
        <w:rPr>
          <w:b/>
        </w:rPr>
      </w:pPr>
      <w:r w:rsidRPr="00A24339">
        <w:rPr>
          <w:b/>
        </w:rPr>
        <w:t xml:space="preserve">Υπεύθυνη δήλωση στην οποία να δηλώνεται: α) ότι δεν έχουν καταδικαστεί και ότι δεν είναι φυγόποινοι ή φυγόδικοι για κανένα αδίκημα και β) η φυσική </w:t>
      </w:r>
      <w:proofErr w:type="spellStart"/>
      <w:r w:rsidRPr="00A24339">
        <w:rPr>
          <w:b/>
        </w:rPr>
        <w:t>καταλληλότητα</w:t>
      </w:r>
      <w:proofErr w:type="spellEnd"/>
      <w:r w:rsidRPr="00A24339">
        <w:rPr>
          <w:b/>
        </w:rPr>
        <w:t xml:space="preserve"> για την άσκηση των καθηκόντων τους.</w:t>
      </w:r>
    </w:p>
    <w:p w:rsidR="00A24339" w:rsidRPr="00A24339" w:rsidRDefault="00A24339" w:rsidP="00A24339">
      <w:pPr>
        <w:ind w:left="1127" w:right="844" w:firstLine="0"/>
        <w:rPr>
          <w:b/>
        </w:rPr>
      </w:pPr>
      <w:bookmarkStart w:id="0" w:name="_GoBack"/>
      <w:bookmarkEnd w:id="0"/>
    </w:p>
    <w:p w:rsidR="0056741F" w:rsidRDefault="00690B4F" w:rsidP="00A24339">
      <w:pPr>
        <w:ind w:left="903" w:right="844"/>
      </w:pPr>
      <w:r>
        <w:t xml:space="preserve">Ο έλεγχος των αιτήσεων και η επιλογή θα πραγματοποιηθεί στο Γραφείο Διευθύντριας του 2ου Δημοτικού Σχολείου </w:t>
      </w:r>
      <w:proofErr w:type="spellStart"/>
      <w:r>
        <w:t>Ληξουρίου</w:t>
      </w:r>
      <w:proofErr w:type="spellEnd"/>
      <w:r>
        <w:t xml:space="preserve"> , </w:t>
      </w:r>
      <w:r w:rsidR="00660072">
        <w:rPr>
          <w:b/>
        </w:rPr>
        <w:t>την</w:t>
      </w:r>
      <w:r w:rsidR="00E621B3">
        <w:rPr>
          <w:b/>
        </w:rPr>
        <w:t xml:space="preserve"> Τετάρτη</w:t>
      </w:r>
      <w:r w:rsidR="00A24339">
        <w:rPr>
          <w:b/>
        </w:rPr>
        <w:t xml:space="preserve"> 10 Σεπτεμβρίου</w:t>
      </w:r>
      <w:r w:rsidR="00660072">
        <w:rPr>
          <w:b/>
        </w:rPr>
        <w:t xml:space="preserve"> </w:t>
      </w:r>
      <w:r w:rsidRPr="00902F1A">
        <w:rPr>
          <w:b/>
        </w:rPr>
        <w:t xml:space="preserve"> 2025</w:t>
      </w:r>
      <w:r>
        <w:t xml:space="preserve"> από την αρμόδια επιτροπή. Για περισσότερες πληροφορίες μπορείτε να απευθύνεστε στο 2671091338.</w:t>
      </w:r>
    </w:p>
    <w:p w:rsidR="00A24339" w:rsidRPr="00A24339" w:rsidRDefault="00A24339" w:rsidP="00A24339">
      <w:pPr>
        <w:ind w:left="903" w:right="844"/>
        <w:rPr>
          <w:b/>
        </w:rPr>
      </w:pPr>
    </w:p>
    <w:p w:rsidR="0056741F" w:rsidRDefault="00690B4F">
      <w:pPr>
        <w:ind w:left="903" w:right="844"/>
      </w:pPr>
      <w:r>
        <w:t xml:space="preserve">Η προκήρυξη θα δημοσιευθεί στην ιστοσελίδα του Δήμου </w:t>
      </w:r>
      <w:proofErr w:type="spellStart"/>
      <w:r>
        <w:t>Ληξουρίου</w:t>
      </w:r>
      <w:proofErr w:type="spellEnd"/>
      <w:r>
        <w:t xml:space="preserve"> και στον πίνακα ανακοινώσεων του Δήμου καθώς και στην ανωτέρω σχολική μονάδα (ανάρτηση στην είσοδο, στην ιστοσελίδα και στα μέσα κοινωνικής δικτύωσης).</w:t>
      </w:r>
    </w:p>
    <w:p w:rsidR="0056741F" w:rsidRDefault="00690B4F">
      <w:pPr>
        <w:spacing w:after="1" w:line="259" w:lineRule="auto"/>
        <w:ind w:right="870"/>
        <w:jc w:val="right"/>
      </w:pPr>
      <w:r>
        <w:t>Η ΔΙΕΥΘΥΝΤΡΙΑ</w:t>
      </w:r>
    </w:p>
    <w:p w:rsidR="0056741F" w:rsidRDefault="00690B4F">
      <w:pPr>
        <w:spacing w:after="1" w:line="259" w:lineRule="auto"/>
        <w:ind w:right="870"/>
        <w:jc w:val="right"/>
      </w:pPr>
      <w:proofErr w:type="spellStart"/>
      <w:r>
        <w:t>Θεοτοκάτου</w:t>
      </w:r>
      <w:proofErr w:type="spellEnd"/>
      <w:r>
        <w:t xml:space="preserve"> </w:t>
      </w:r>
      <w:proofErr w:type="spellStart"/>
      <w:r>
        <w:t>Γερασιμούλα</w:t>
      </w:r>
      <w:proofErr w:type="spellEnd"/>
    </w:p>
    <w:sectPr w:rsidR="0056741F">
      <w:pgSz w:w="11906" w:h="16837"/>
      <w:pgMar w:top="753" w:right="247" w:bottom="243" w:left="2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995"/>
    <w:multiLevelType w:val="hybridMultilevel"/>
    <w:tmpl w:val="412ED3BA"/>
    <w:lvl w:ilvl="0" w:tplc="053E64BA">
      <w:start w:val="1"/>
      <w:numFmt w:val="decimal"/>
      <w:lvlText w:val="%1."/>
      <w:lvlJc w:val="left"/>
      <w:pPr>
        <w:ind w:left="23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CC72CDB8">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A35A4F82">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B9E04F5C">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CD561C74">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08865D7A">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A3BAB400">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F29AB8FC">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0ED2F088">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1">
    <w:nsid w:val="0D0C33D6"/>
    <w:multiLevelType w:val="hybridMultilevel"/>
    <w:tmpl w:val="B3BCA4DC"/>
    <w:lvl w:ilvl="0" w:tplc="05109770">
      <w:start w:val="1"/>
      <w:numFmt w:val="decimal"/>
      <w:lvlText w:val="%1."/>
      <w:lvlJc w:val="left"/>
      <w:pPr>
        <w:ind w:left="234"/>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4E0A645A">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68863EDC">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D262B520">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2DA43886">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D2C42DFA">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1B642668">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E646BED8">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E82C8B4A">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2">
    <w:nsid w:val="12AC78D3"/>
    <w:multiLevelType w:val="hybridMultilevel"/>
    <w:tmpl w:val="F64A20EA"/>
    <w:lvl w:ilvl="0" w:tplc="1720A084">
      <w:start w:val="1"/>
      <w:numFmt w:val="bullet"/>
      <w:lvlText w:val="•"/>
      <w:lvlJc w:val="left"/>
      <w:pPr>
        <w:ind w:left="103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0D8C320">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1700B3EE">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15E3478">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4140144">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F1248044">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15CF4A2">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D2870EC">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A4E13B8">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3">
    <w:nsid w:val="5C172999"/>
    <w:multiLevelType w:val="hybridMultilevel"/>
    <w:tmpl w:val="FC504694"/>
    <w:lvl w:ilvl="0" w:tplc="09FA38D0">
      <w:start w:val="1"/>
      <w:numFmt w:val="decimal"/>
      <w:lvlText w:val="%1."/>
      <w:lvlJc w:val="left"/>
      <w:pPr>
        <w:ind w:left="1127"/>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ED0A2700">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AC70B436">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287EC642">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639016F0">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676AC9C4">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E8E8A4B4">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1CA66F08">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0C965C5E">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4">
    <w:nsid w:val="7B414740"/>
    <w:multiLevelType w:val="hybridMultilevel"/>
    <w:tmpl w:val="55B0A22C"/>
    <w:lvl w:ilvl="0" w:tplc="1C2ADFB6">
      <w:start w:val="4"/>
      <w:numFmt w:val="decimal"/>
      <w:lvlText w:val="%1."/>
      <w:lvlJc w:val="left"/>
      <w:pPr>
        <w:ind w:left="1127"/>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FD288658">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5DF4C45A">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5564451A">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6A5CA582">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ED604110">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5DF8669C">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0B3A03A0">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6D6894F4">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F"/>
    <w:rsid w:val="00233A25"/>
    <w:rsid w:val="00240AE5"/>
    <w:rsid w:val="005200BD"/>
    <w:rsid w:val="0056741F"/>
    <w:rsid w:val="00660072"/>
    <w:rsid w:val="00690B4F"/>
    <w:rsid w:val="00696AF8"/>
    <w:rsid w:val="007A4EEF"/>
    <w:rsid w:val="00902F1A"/>
    <w:rsid w:val="00A24339"/>
    <w:rsid w:val="00E621B3"/>
    <w:rsid w:val="00E76A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F5046-E2EC-4ED2-9D94-2B2BFCC8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hanging="10"/>
    </w:pPr>
    <w:rPr>
      <w:rFonts w:ascii="Arial" w:eastAsia="Arial" w:hAnsi="Arial" w:cs="Arial"/>
      <w:color w:val="33333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3983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mor</dc:creator>
  <cp:keywords/>
  <cp:lastModifiedBy>Χρήστης των Windows</cp:lastModifiedBy>
  <cp:revision>2</cp:revision>
  <dcterms:created xsi:type="dcterms:W3CDTF">2025-09-03T12:15:00Z</dcterms:created>
  <dcterms:modified xsi:type="dcterms:W3CDTF">2025-09-03T12:15:00Z</dcterms:modified>
</cp:coreProperties>
</file>